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media/image1.jpeg" ContentType="image/jpeg"/>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tbl>
      <w:tblPr>
        <w:tblW w:w="15200"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00"/>
        <w:gridCol w:w="540"/>
        <w:gridCol w:w="10600"/>
        <w:gridCol w:w="1260"/>
      </w:tblGrid>
      <w:tr>
        <w:tblPrEx>
          <w:shd w:val="clear" w:color="auto" w:fill="ced7e7"/>
        </w:tblPrEx>
        <w:trPr>
          <w:trHeight w:val="51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63639a"/>
            <w:tcMar>
              <w:top w:type="dxa" w:w="80"/>
              <w:left w:type="dxa" w:w="80"/>
              <w:bottom w:type="dxa" w:w="80"/>
              <w:right w:type="dxa" w:w="80"/>
            </w:tcMar>
            <w:vAlign w:val="center"/>
          </w:tcPr>
          <w:p>
            <w:pPr>
              <w:pStyle w:val="Default"/>
            </w:pPr>
            <w:r>
              <w:rPr>
                <w:rFonts w:ascii="Arial" w:hAnsi="Arial"/>
                <w:b w:val="1"/>
                <w:bCs w:val="1"/>
                <w:color w:val="ffffff"/>
                <w:sz w:val="22"/>
                <w:szCs w:val="22"/>
                <w:u w:color="ffffff"/>
                <w:rtl w:val="0"/>
                <w:lang w:val="en-US"/>
              </w:rPr>
              <w:t xml:space="preserve">Section/topic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63639a"/>
            <w:tcMar>
              <w:top w:type="dxa" w:w="80"/>
              <w:left w:type="dxa" w:w="80"/>
              <w:bottom w:type="dxa" w:w="80"/>
              <w:right w:type="dxa" w:w="80"/>
            </w:tcMar>
            <w:vAlign w:val="center"/>
          </w:tcPr>
          <w:p>
            <w:pPr>
              <w:pStyle w:val="Default"/>
              <w:jc w:val="right"/>
            </w:pPr>
            <w:r>
              <w:rPr>
                <w:rFonts w:ascii="Arial" w:hAnsi="Arial"/>
                <w:b w:val="1"/>
                <w:bCs w:val="1"/>
                <w:color w:val="ffffff"/>
                <w:sz w:val="22"/>
                <w:szCs w:val="22"/>
                <w:u w:color="ffffff"/>
                <w:rtl w:val="0"/>
                <w:lang w:val="en-US"/>
              </w:rPr>
              <w:t>#</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63639a"/>
            <w:tcMar>
              <w:top w:type="dxa" w:w="80"/>
              <w:left w:type="dxa" w:w="80"/>
              <w:bottom w:type="dxa" w:w="80"/>
              <w:right w:type="dxa" w:w="80"/>
            </w:tcMar>
            <w:vAlign w:val="center"/>
          </w:tcPr>
          <w:p>
            <w:pPr>
              <w:pStyle w:val="Default"/>
            </w:pPr>
            <w:r>
              <w:rPr>
                <w:rFonts w:ascii="Arial" w:hAnsi="Arial"/>
                <w:b w:val="1"/>
                <w:bCs w:val="1"/>
                <w:color w:val="ffffff"/>
                <w:sz w:val="22"/>
                <w:szCs w:val="22"/>
                <w:u w:color="ffffff"/>
                <w:rtl w:val="0"/>
                <w:lang w:val="en-US"/>
              </w:rPr>
              <w:t xml:space="preserve">Checklist item </w:t>
            </w:r>
            <w:r>
              <w:rPr>
                <w:rFonts w:ascii="Arial" w:hAnsi="Arial"/>
                <w:b w:val="1"/>
                <w:bCs w:val="1"/>
                <w:color w:val="ffffff"/>
                <w:sz w:val="22"/>
                <w:szCs w:val="22"/>
                <w:u w:color="ffffff"/>
                <w:rtl w:val="0"/>
                <w:lang w:val="en-US"/>
              </w:rPr>
              <w:t xml:space="preserve"> 25-09-2019</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63639a"/>
            <w:tcMar>
              <w:top w:type="dxa" w:w="80"/>
              <w:left w:type="dxa" w:w="80"/>
              <w:bottom w:type="dxa" w:w="80"/>
              <w:right w:type="dxa" w:w="80"/>
            </w:tcMar>
            <w:vAlign w:val="center"/>
          </w:tcPr>
          <w:p>
            <w:pPr>
              <w:pStyle w:val="Default"/>
            </w:pPr>
            <w:r>
              <w:rPr>
                <w:rFonts w:ascii="Arial" w:hAnsi="Arial"/>
                <w:b w:val="1"/>
                <w:bCs w:val="1"/>
                <w:color w:val="ffffff"/>
                <w:sz w:val="22"/>
                <w:szCs w:val="22"/>
                <w:u w:color="ffffff"/>
                <w:rtl w:val="0"/>
                <w:lang w:val="en-US"/>
              </w:rPr>
              <w:t xml:space="preserve">Reported on page # </w:t>
            </w:r>
          </w:p>
        </w:tc>
      </w:tr>
      <w:tr>
        <w:tblPrEx>
          <w:shd w:val="clear" w:color="auto" w:fill="ced7e7"/>
        </w:tblPrEx>
        <w:trPr>
          <w:trHeight w:val="580" w:hRule="atLeast"/>
        </w:trPr>
        <w:tc>
          <w:tcPr>
            <w:tcW w:type="dxa" w:w="13940"/>
            <w:gridSpan w:val="3"/>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center"/>
          </w:tcPr>
          <w:p>
            <w:pPr>
              <w:pStyle w:val="Default"/>
            </w:pPr>
            <w:r>
              <w:rPr>
                <w:rFonts w:ascii="Arial" w:hAnsi="Arial"/>
                <w:b w:val="1"/>
                <w:bCs w:val="1"/>
                <w:sz w:val="22"/>
                <w:szCs w:val="22"/>
                <w:rtl w:val="0"/>
                <w:lang w:val="en-US"/>
              </w:rPr>
              <w:t xml:space="preserve">TITLE </w:t>
            </w:r>
            <w:r>
              <w:rPr>
                <w:rFonts w:ascii="Trebuchet MS" w:hAnsi="Trebuchet MS"/>
                <w:sz w:val="24"/>
                <w:szCs w:val="24"/>
                <w:rtl w:val="0"/>
                <w:lang w:val="en-US"/>
              </w:rPr>
              <w:t>Glucagon-like peptide-1 (GLP-1) receptor agonists and cardiovascular events in patients with type 2 diabetes mellitus: A meta-analysis of double-blind, randomized, placebo-controlled clinical trials</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top"/>
          </w:tcPr>
          <w:p/>
        </w:tc>
      </w:tr>
      <w:tr>
        <w:tblPrEx>
          <w:shd w:val="clear" w:color="auto" w:fill="ced7e7"/>
        </w:tblPrEx>
        <w:trPr>
          <w:trHeight w:val="285"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Title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1</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Identify the report as a systematic review, meta-analysis, or both.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1</w:t>
            </w:r>
          </w:p>
        </w:tc>
      </w:tr>
      <w:tr>
        <w:tblPrEx>
          <w:shd w:val="clear" w:color="auto" w:fill="ced7e7"/>
        </w:tblPrEx>
        <w:trPr>
          <w:trHeight w:val="285" w:hRule="atLeast"/>
        </w:trPr>
        <w:tc>
          <w:tcPr>
            <w:tcW w:type="dxa" w:w="13940"/>
            <w:gridSpan w:val="3"/>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center"/>
          </w:tcPr>
          <w:p>
            <w:pPr>
              <w:pStyle w:val="Default"/>
            </w:pPr>
            <w:r>
              <w:rPr>
                <w:rFonts w:ascii="Arial" w:hAnsi="Arial"/>
                <w:b w:val="1"/>
                <w:bCs w:val="1"/>
                <w:sz w:val="22"/>
                <w:szCs w:val="22"/>
                <w:rtl w:val="0"/>
                <w:lang w:val="en-US"/>
              </w:rPr>
              <w:t xml:space="preserve">ABSTRACT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top"/>
          </w:tcPr>
          <w:p/>
        </w:tc>
      </w:tr>
      <w:tr>
        <w:tblPrEx>
          <w:shd w:val="clear" w:color="auto" w:fill="ced7e7"/>
        </w:tblPrEx>
        <w:trPr>
          <w:trHeight w:val="66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Structured summary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2</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2</w:t>
            </w:r>
          </w:p>
        </w:tc>
      </w:tr>
      <w:tr>
        <w:tblPrEx>
          <w:shd w:val="clear" w:color="auto" w:fill="ced7e7"/>
        </w:tblPrEx>
        <w:trPr>
          <w:trHeight w:val="285" w:hRule="atLeast"/>
        </w:trPr>
        <w:tc>
          <w:tcPr>
            <w:tcW w:type="dxa" w:w="13940"/>
            <w:gridSpan w:val="3"/>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center"/>
          </w:tcPr>
          <w:p>
            <w:pPr>
              <w:pStyle w:val="Default"/>
            </w:pPr>
            <w:r>
              <w:rPr>
                <w:rFonts w:ascii="Arial" w:hAnsi="Arial"/>
                <w:b w:val="1"/>
                <w:bCs w:val="1"/>
                <w:sz w:val="22"/>
                <w:szCs w:val="22"/>
                <w:rtl w:val="0"/>
                <w:lang w:val="en-US"/>
              </w:rPr>
              <w:t xml:space="preserve">INTRODUCTION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top"/>
          </w:tcPr>
          <w:p/>
        </w:tc>
      </w:tr>
      <w:tr>
        <w:tblPrEx>
          <w:shd w:val="clear" w:color="auto" w:fill="ced7e7"/>
        </w:tblPrEx>
        <w:trPr>
          <w:trHeight w:val="285"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Rationale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3</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Describe the rationale for the review in the context of what is already known.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3</w:t>
            </w:r>
          </w:p>
        </w:tc>
      </w:tr>
      <w:tr>
        <w:tblPrEx>
          <w:shd w:val="clear" w:color="auto" w:fill="ced7e7"/>
        </w:tblPrEx>
        <w:trPr>
          <w:trHeight w:val="44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Objectives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4</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Provide an explicit statement of questions being addressed with reference to participants, interventions, comparisons, outcomes, and study design (PICOS).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4</w:t>
            </w:r>
          </w:p>
        </w:tc>
      </w:tr>
      <w:tr>
        <w:tblPrEx>
          <w:shd w:val="clear" w:color="auto" w:fill="ced7e7"/>
        </w:tblPrEx>
        <w:trPr>
          <w:trHeight w:val="285" w:hRule="atLeast"/>
        </w:trPr>
        <w:tc>
          <w:tcPr>
            <w:tcW w:type="dxa" w:w="13940"/>
            <w:gridSpan w:val="3"/>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center"/>
          </w:tcPr>
          <w:p>
            <w:pPr>
              <w:pStyle w:val="Default"/>
            </w:pPr>
            <w:r>
              <w:rPr>
                <w:rFonts w:ascii="Arial" w:hAnsi="Arial"/>
                <w:b w:val="1"/>
                <w:bCs w:val="1"/>
                <w:sz w:val="22"/>
                <w:szCs w:val="22"/>
                <w:rtl w:val="0"/>
                <w:lang w:val="en-US"/>
              </w:rPr>
              <w:t xml:space="preserve">METHODS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top"/>
          </w:tcPr>
          <w:p/>
        </w:tc>
      </w:tr>
      <w:tr>
        <w:tblPrEx>
          <w:shd w:val="clear" w:color="auto" w:fill="ced7e7"/>
        </w:tblPrEx>
        <w:trPr>
          <w:trHeight w:val="44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Protocol and registration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5</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Indicate if a review protocol exists, if and where it can be accessed (e.g., Web address), and, if available, provide registration information including registration number.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w:t>
            </w:r>
          </w:p>
        </w:tc>
      </w:tr>
      <w:tr>
        <w:tblPrEx>
          <w:shd w:val="clear" w:color="auto" w:fill="ced7e7"/>
        </w:tblPrEx>
        <w:trPr>
          <w:trHeight w:val="453"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Eligibility criteria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6</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Specify study characteristics (e.g., PICOS, length of follow</w:t>
            </w:r>
            <w:r>
              <w:rPr>
                <w:rFonts w:ascii="Calibri" w:cs="Calibri" w:hAnsi="Calibri" w:eastAsia="Calibri"/>
                <w:sz w:val="20"/>
                <w:szCs w:val="20"/>
                <w:rtl w:val="0"/>
                <w:lang w:val="en-US"/>
              </w:rPr>
              <w:t>-</w:t>
            </w:r>
            <w:r>
              <w:rPr>
                <w:rFonts w:ascii="Arial" w:hAnsi="Arial"/>
                <w:sz w:val="20"/>
                <w:szCs w:val="20"/>
                <w:rtl w:val="0"/>
                <w:lang w:val="en-US"/>
              </w:rPr>
              <w:t xml:space="preserve">up) and report characteristics (e.g., years considered, language, publication status) used as criteria for eligibility, giving rationale.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4</w:t>
            </w:r>
          </w:p>
        </w:tc>
      </w:tr>
      <w:tr>
        <w:tblPrEx>
          <w:shd w:val="clear" w:color="auto" w:fill="ced7e7"/>
        </w:tblPrEx>
        <w:trPr>
          <w:trHeight w:val="44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Information sources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7</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Describe all information sources (e.g., databases with dates of coverage, contact with study authors to identify additional studies) in the search and date last searched.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4</w:t>
            </w:r>
          </w:p>
        </w:tc>
      </w:tr>
      <w:tr>
        <w:tblPrEx>
          <w:shd w:val="clear" w:color="auto" w:fill="ced7e7"/>
        </w:tblPrEx>
        <w:trPr>
          <w:trHeight w:val="44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Search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8</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Present full electronic search strategy for at least one database, including any limits used, such that it could be repeated.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4</w:t>
            </w:r>
          </w:p>
        </w:tc>
      </w:tr>
      <w:tr>
        <w:tblPrEx>
          <w:shd w:val="clear" w:color="auto" w:fill="ced7e7"/>
        </w:tblPrEx>
        <w:trPr>
          <w:trHeight w:val="453"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Study selection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9</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State the process for selecting studies (i.e., screening, eligibility, included in systematic review, and, if applicable, included in the meta</w:t>
            </w:r>
            <w:r>
              <w:rPr>
                <w:rFonts w:ascii="Calibri" w:cs="Calibri" w:hAnsi="Calibri" w:eastAsia="Calibri"/>
                <w:sz w:val="20"/>
                <w:szCs w:val="20"/>
                <w:rtl w:val="0"/>
                <w:lang w:val="en-US"/>
              </w:rPr>
              <w:t>-</w:t>
            </w:r>
            <w:r>
              <w:rPr>
                <w:rFonts w:ascii="Arial" w:hAnsi="Arial"/>
                <w:sz w:val="20"/>
                <w:szCs w:val="20"/>
                <w:rtl w:val="0"/>
                <w:lang w:val="en-US"/>
              </w:rPr>
              <w:t xml:space="preserve">analysis).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4-5</w:t>
            </w:r>
          </w:p>
        </w:tc>
      </w:tr>
      <w:tr>
        <w:tblPrEx>
          <w:shd w:val="clear" w:color="auto" w:fill="ced7e7"/>
        </w:tblPrEx>
        <w:trPr>
          <w:trHeight w:val="44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Data collection process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10</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Describe method of data extraction from reports (e.g., piloted forms, independently, in duplicate) and any processes for obtaining and confirming data from investigators.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5</w:t>
            </w:r>
          </w:p>
        </w:tc>
      </w:tr>
      <w:tr>
        <w:tblPrEx>
          <w:shd w:val="clear" w:color="auto" w:fill="ced7e7"/>
        </w:tblPrEx>
        <w:trPr>
          <w:trHeight w:val="44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Data items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11</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List and define all variables for which data were sought (e.g., PICOS, funding sources) and any assumptions and simplifications made.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4-5</w:t>
            </w:r>
          </w:p>
        </w:tc>
      </w:tr>
      <w:tr>
        <w:tblPrEx>
          <w:shd w:val="clear" w:color="auto" w:fill="ced7e7"/>
        </w:tblPrEx>
        <w:trPr>
          <w:trHeight w:val="44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Risk of bias in individual studies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12</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Describe methods used for assessing risk of bias of individual studies (including specification of whether this was done at the study or outcome level), and how this information is to be used in any data synthesis.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5</w:t>
            </w:r>
          </w:p>
        </w:tc>
      </w:tr>
      <w:tr>
        <w:tblPrEx>
          <w:shd w:val="clear" w:color="auto" w:fill="ced7e7"/>
        </w:tblPrEx>
        <w:trPr>
          <w:trHeight w:val="285"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Summary measures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13</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State the principal summary measures (e.g., risk ratio, difference in means).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5</w:t>
            </w:r>
          </w:p>
        </w:tc>
      </w:tr>
      <w:tr>
        <w:tblPrEx>
          <w:shd w:val="clear" w:color="auto" w:fill="ced7e7"/>
        </w:tblPrEx>
        <w:trPr>
          <w:trHeight w:val="453"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Synthesis of results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14</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Describe the methods of handling data and combining results of studies, if done, including measures of consistency (e.g., I</w:t>
            </w:r>
            <w:r>
              <w:rPr>
                <w:rFonts w:ascii="Arial" w:hAnsi="Arial"/>
                <w:sz w:val="20"/>
                <w:szCs w:val="20"/>
                <w:vertAlign w:val="superscript"/>
                <w:rtl w:val="0"/>
                <w:lang w:val="en-US"/>
              </w:rPr>
              <w:t>2</w:t>
            </w:r>
            <w:r>
              <w:rPr>
                <w:rFonts w:ascii="Arial" w:hAnsi="Arial"/>
                <w:sz w:val="13"/>
                <w:szCs w:val="13"/>
                <w:rtl w:val="0"/>
                <w:lang w:val="en-US"/>
              </w:rPr>
              <w:t xml:space="preserve">) </w:t>
            </w:r>
            <w:r>
              <w:rPr>
                <w:rFonts w:ascii="Arial" w:hAnsi="Arial"/>
                <w:sz w:val="20"/>
                <w:szCs w:val="20"/>
                <w:rtl w:val="0"/>
                <w:lang w:val="en-US"/>
              </w:rPr>
              <w:t>for each meta</w:t>
            </w:r>
            <w:r>
              <w:rPr>
                <w:rFonts w:ascii="Calibri" w:cs="Calibri" w:hAnsi="Calibri" w:eastAsia="Calibri"/>
                <w:sz w:val="20"/>
                <w:szCs w:val="20"/>
                <w:rtl w:val="0"/>
                <w:lang w:val="en-US"/>
              </w:rPr>
              <w:t>-</w:t>
            </w:r>
            <w:r>
              <w:rPr>
                <w:rFonts w:ascii="Arial" w:hAnsi="Arial"/>
                <w:sz w:val="20"/>
                <w:szCs w:val="20"/>
                <w:rtl w:val="0"/>
                <w:lang w:val="en-US"/>
              </w:rPr>
              <w:t xml:space="preserve">analysis.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5</w:t>
            </w:r>
          </w:p>
        </w:tc>
      </w:tr>
    </w:tbl>
    <w:p>
      <w:pPr>
        <w:pStyle w:val="正文"/>
        <w:widowControl w:val="0"/>
      </w:pPr>
    </w:p>
    <w:p>
      <w:pPr>
        <w:pStyle w:val="CM1"/>
        <w:jc w:val="center"/>
        <w:rPr>
          <w:rFonts w:ascii="Arial" w:cs="Arial" w:hAnsi="Arial" w:eastAsia="Arial"/>
          <w:sz w:val="8"/>
          <w:szCs w:val="8"/>
        </w:rPr>
      </w:pPr>
    </w:p>
    <w:p>
      <w:pPr>
        <w:pStyle w:val="CM1"/>
        <w:jc w:val="center"/>
        <w:rPr>
          <w:rFonts w:ascii="Arial" w:cs="Arial" w:hAnsi="Arial" w:eastAsia="Arial"/>
          <w:sz w:val="16"/>
          <w:szCs w:val="16"/>
        </w:rPr>
      </w:pPr>
      <w:r>
        <w:rPr>
          <w:rFonts w:ascii="Arial" w:hAnsi="Arial"/>
          <w:sz w:val="16"/>
          <w:szCs w:val="16"/>
          <w:rtl w:val="0"/>
          <w:lang w:val="en-US"/>
        </w:rPr>
        <w:t xml:space="preserve">Page 1 of 2 </w:t>
      </w:r>
    </w:p>
    <w:tbl>
      <w:tblPr>
        <w:tblW w:w="15200" w:type="dxa"/>
        <w:jc w:val="center"/>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00"/>
        <w:gridCol w:w="540"/>
        <w:gridCol w:w="10600"/>
        <w:gridCol w:w="1260"/>
      </w:tblGrid>
      <w:tr>
        <w:tblPrEx>
          <w:shd w:val="clear" w:color="auto" w:fill="ced7e7"/>
        </w:tblPrEx>
        <w:trPr>
          <w:trHeight w:val="51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63639a"/>
            <w:tcMar>
              <w:top w:type="dxa" w:w="80"/>
              <w:left w:type="dxa" w:w="80"/>
              <w:bottom w:type="dxa" w:w="80"/>
              <w:right w:type="dxa" w:w="80"/>
            </w:tcMar>
            <w:vAlign w:val="center"/>
          </w:tcPr>
          <w:p>
            <w:pPr>
              <w:pStyle w:val="Default"/>
            </w:pPr>
            <w:r>
              <w:rPr>
                <w:rFonts w:ascii="Arial" w:hAnsi="Arial"/>
                <w:b w:val="1"/>
                <w:bCs w:val="1"/>
                <w:color w:val="ffffff"/>
                <w:sz w:val="22"/>
                <w:szCs w:val="22"/>
                <w:u w:color="ffffff"/>
                <w:rtl w:val="0"/>
                <w:lang w:val="en-US"/>
              </w:rPr>
              <w:t xml:space="preserve">Section/topic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63639a"/>
            <w:tcMar>
              <w:top w:type="dxa" w:w="80"/>
              <w:left w:type="dxa" w:w="80"/>
              <w:bottom w:type="dxa" w:w="80"/>
              <w:right w:type="dxa" w:w="80"/>
            </w:tcMar>
            <w:vAlign w:val="center"/>
          </w:tcPr>
          <w:p>
            <w:pPr>
              <w:pStyle w:val="Default"/>
              <w:jc w:val="right"/>
            </w:pPr>
            <w:r>
              <w:rPr>
                <w:rFonts w:ascii="Arial" w:hAnsi="Arial"/>
                <w:b w:val="1"/>
                <w:bCs w:val="1"/>
                <w:color w:val="ffffff"/>
                <w:sz w:val="22"/>
                <w:szCs w:val="22"/>
                <w:u w:color="ffffff"/>
                <w:rtl w:val="0"/>
                <w:lang w:val="en-US"/>
              </w:rPr>
              <w:t>#</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63639a"/>
            <w:tcMar>
              <w:top w:type="dxa" w:w="80"/>
              <w:left w:type="dxa" w:w="80"/>
              <w:bottom w:type="dxa" w:w="80"/>
              <w:right w:type="dxa" w:w="80"/>
            </w:tcMar>
            <w:vAlign w:val="center"/>
          </w:tcPr>
          <w:p>
            <w:pPr>
              <w:pStyle w:val="Default"/>
            </w:pPr>
            <w:r>
              <w:rPr>
                <w:rFonts w:ascii="Arial" w:hAnsi="Arial"/>
                <w:b w:val="1"/>
                <w:bCs w:val="1"/>
                <w:color w:val="ffffff"/>
                <w:sz w:val="22"/>
                <w:szCs w:val="22"/>
                <w:u w:color="ffffff"/>
                <w:rtl w:val="0"/>
                <w:lang w:val="en-US"/>
              </w:rPr>
              <w:t xml:space="preserve">Checklist item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63639a"/>
            <w:tcMar>
              <w:top w:type="dxa" w:w="80"/>
              <w:left w:type="dxa" w:w="80"/>
              <w:bottom w:type="dxa" w:w="80"/>
              <w:right w:type="dxa" w:w="80"/>
            </w:tcMar>
            <w:vAlign w:val="center"/>
          </w:tcPr>
          <w:p>
            <w:pPr>
              <w:pStyle w:val="Default"/>
            </w:pPr>
            <w:r>
              <w:rPr>
                <w:rFonts w:ascii="Arial" w:hAnsi="Arial"/>
                <w:b w:val="1"/>
                <w:bCs w:val="1"/>
                <w:color w:val="ffffff"/>
                <w:sz w:val="22"/>
                <w:szCs w:val="22"/>
                <w:u w:color="ffffff"/>
                <w:rtl w:val="0"/>
                <w:lang w:val="en-US"/>
              </w:rPr>
              <w:t xml:space="preserve">Reported on page # </w:t>
            </w:r>
          </w:p>
        </w:tc>
      </w:tr>
      <w:tr>
        <w:tblPrEx>
          <w:shd w:val="clear" w:color="auto" w:fill="ced7e7"/>
        </w:tblPrEx>
        <w:trPr>
          <w:trHeight w:val="44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Risk of bias across studies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15</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Specify any assessment of risk of bias that may affect the cumulative evidence (e.g., publication bias, selective reporting within studies).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5</w:t>
            </w:r>
          </w:p>
        </w:tc>
      </w:tr>
      <w:tr>
        <w:tblPrEx>
          <w:shd w:val="clear" w:color="auto" w:fill="ced7e7"/>
        </w:tblPrEx>
        <w:trPr>
          <w:trHeight w:val="453"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Additional analyses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16</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Describe methods of additional analyses (e.g., sensitivity or subgroup analyses, meta-regression), if done, indicating which were pre</w:t>
            </w:r>
            <w:r>
              <w:rPr>
                <w:rFonts w:ascii="Calibri" w:cs="Calibri" w:hAnsi="Calibri" w:eastAsia="Calibri"/>
                <w:sz w:val="20"/>
                <w:szCs w:val="20"/>
                <w:rtl w:val="0"/>
                <w:lang w:val="en-US"/>
              </w:rPr>
              <w:t>-</w:t>
            </w:r>
            <w:r>
              <w:rPr>
                <w:rFonts w:ascii="Arial" w:hAnsi="Arial"/>
                <w:sz w:val="20"/>
                <w:szCs w:val="20"/>
                <w:rtl w:val="0"/>
                <w:lang w:val="en-US"/>
              </w:rPr>
              <w:t xml:space="preserve">specified.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5</w:t>
            </w:r>
          </w:p>
        </w:tc>
      </w:tr>
      <w:tr>
        <w:tblPrEx>
          <w:shd w:val="clear" w:color="auto" w:fill="ced7e7"/>
        </w:tblPrEx>
        <w:trPr>
          <w:trHeight w:val="285" w:hRule="atLeast"/>
        </w:trPr>
        <w:tc>
          <w:tcPr>
            <w:tcW w:type="dxa" w:w="13940"/>
            <w:gridSpan w:val="3"/>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center"/>
          </w:tcPr>
          <w:p>
            <w:pPr>
              <w:pStyle w:val="Default"/>
            </w:pPr>
            <w:r>
              <w:rPr>
                <w:rFonts w:ascii="Arial" w:hAnsi="Arial"/>
                <w:b w:val="1"/>
                <w:bCs w:val="1"/>
                <w:sz w:val="22"/>
                <w:szCs w:val="22"/>
                <w:rtl w:val="0"/>
                <w:lang w:val="en-US"/>
              </w:rPr>
              <w:t xml:space="preserve">RESULTS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top"/>
          </w:tcPr>
          <w:p/>
        </w:tc>
      </w:tr>
      <w:tr>
        <w:tblPrEx>
          <w:shd w:val="clear" w:color="auto" w:fill="ced7e7"/>
        </w:tblPrEx>
        <w:trPr>
          <w:trHeight w:val="44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Study selection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17</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Give numbers of studies screened, assessed for eligibility, and included in the review, with reasons for exclusions at each stage, ideally with a flow diagram.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6</w:t>
            </w:r>
          </w:p>
        </w:tc>
      </w:tr>
      <w:tr>
        <w:tblPrEx>
          <w:shd w:val="clear" w:color="auto" w:fill="ced7e7"/>
        </w:tblPrEx>
        <w:trPr>
          <w:trHeight w:val="44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Study characteristics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18</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For each study, present characteristics for which data were extracted (e.g., study size, PICOS, follow-up period) and provide the citations.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6</w:t>
            </w:r>
          </w:p>
        </w:tc>
      </w:tr>
      <w:tr>
        <w:tblPrEx>
          <w:shd w:val="clear" w:color="auto" w:fill="ced7e7"/>
        </w:tblPrEx>
        <w:trPr>
          <w:trHeight w:val="285"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Risk of bias within studies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19</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Present data on risk of bias of each study and, if available, any outcome level assessment (see item 12).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6</w:t>
            </w:r>
          </w:p>
        </w:tc>
      </w:tr>
      <w:tr>
        <w:tblPrEx>
          <w:shd w:val="clear" w:color="auto" w:fill="ced7e7"/>
        </w:tblPrEx>
        <w:trPr>
          <w:trHeight w:val="44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Results of individual studies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20</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For all outcomes considered (benefits or harms), present, for each study: (a) simple summary data for each intervention group (b) effect estimates and confidence intervals, ideally with a forest plot.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6</w:t>
            </w:r>
          </w:p>
        </w:tc>
      </w:tr>
      <w:tr>
        <w:tblPrEx>
          <w:shd w:val="clear" w:color="auto" w:fill="ced7e7"/>
        </w:tblPrEx>
        <w:trPr>
          <w:trHeight w:val="285"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Synthesis of results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21</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Present results of each meta-analysis done, including confidence intervals and measures of consistency.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6</w:t>
            </w:r>
          </w:p>
        </w:tc>
      </w:tr>
      <w:tr>
        <w:tblPrEx>
          <w:shd w:val="clear" w:color="auto" w:fill="ced7e7"/>
        </w:tblPrEx>
        <w:trPr>
          <w:trHeight w:val="285"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Risk of bias across studies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22</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Present results of any assessment of risk of bias across studies (see Item 15).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7</w:t>
            </w:r>
          </w:p>
        </w:tc>
      </w:tr>
      <w:tr>
        <w:tblPrEx>
          <w:shd w:val="clear" w:color="auto" w:fill="ced7e7"/>
        </w:tblPrEx>
        <w:trPr>
          <w:trHeight w:val="285"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Additional analysis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23</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Give results of additional analyses, if done (e.g., sensitivity or subgroup analyses, meta-regression [see Item 16]).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w:t>
            </w:r>
          </w:p>
        </w:tc>
      </w:tr>
      <w:tr>
        <w:tblPrEx>
          <w:shd w:val="clear" w:color="auto" w:fill="ced7e7"/>
        </w:tblPrEx>
        <w:trPr>
          <w:trHeight w:val="285" w:hRule="atLeast"/>
        </w:trPr>
        <w:tc>
          <w:tcPr>
            <w:tcW w:type="dxa" w:w="13940"/>
            <w:gridSpan w:val="3"/>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center"/>
          </w:tcPr>
          <w:p>
            <w:pPr>
              <w:pStyle w:val="Default"/>
            </w:pPr>
            <w:r>
              <w:rPr>
                <w:rFonts w:ascii="Arial" w:hAnsi="Arial"/>
                <w:b w:val="1"/>
                <w:bCs w:val="1"/>
                <w:sz w:val="22"/>
                <w:szCs w:val="22"/>
                <w:rtl w:val="0"/>
                <w:lang w:val="en-US"/>
              </w:rPr>
              <w:t xml:space="preserve">DISCUSSION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top"/>
          </w:tcPr>
          <w:p/>
        </w:tc>
      </w:tr>
      <w:tr>
        <w:tblPrEx>
          <w:shd w:val="clear" w:color="auto" w:fill="ced7e7"/>
        </w:tblPrEx>
        <w:trPr>
          <w:trHeight w:val="44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Summary of evidence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24</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Summarize the main findings including the strength of evidence for each main outcome; consider their relevance to key groups (e.g., healthcare providers, users, and policy makers).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7-8</w:t>
            </w:r>
          </w:p>
        </w:tc>
      </w:tr>
      <w:tr>
        <w:tblPrEx>
          <w:shd w:val="clear" w:color="auto" w:fill="ced7e7"/>
        </w:tblPrEx>
        <w:trPr>
          <w:trHeight w:val="44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Limitations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25</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Discuss limitations at study and outcome level (e.g., risk of bias), and at review-level (e.g., incomplete retrieval of identified research, reporting bias).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8</w:t>
            </w:r>
          </w:p>
        </w:tc>
      </w:tr>
      <w:tr>
        <w:tblPrEx>
          <w:shd w:val="clear" w:color="auto" w:fill="ced7e7"/>
        </w:tblPrEx>
        <w:trPr>
          <w:trHeight w:val="285"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Conclusions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26</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Provide a general interpretation of the results in the context of other evidence, and implications for future research.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9</w:t>
            </w:r>
          </w:p>
        </w:tc>
      </w:tr>
      <w:tr>
        <w:tblPrEx>
          <w:shd w:val="clear" w:color="auto" w:fill="ced7e7"/>
        </w:tblPrEx>
        <w:trPr>
          <w:trHeight w:val="285" w:hRule="atLeast"/>
        </w:trPr>
        <w:tc>
          <w:tcPr>
            <w:tcW w:type="dxa" w:w="13940"/>
            <w:gridSpan w:val="3"/>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center"/>
          </w:tcPr>
          <w:p>
            <w:pPr>
              <w:pStyle w:val="Default"/>
            </w:pPr>
            <w:r>
              <w:rPr>
                <w:rFonts w:ascii="Arial" w:hAnsi="Arial"/>
                <w:b w:val="1"/>
                <w:bCs w:val="1"/>
                <w:sz w:val="22"/>
                <w:szCs w:val="22"/>
                <w:rtl w:val="0"/>
                <w:lang w:val="en-US"/>
              </w:rPr>
              <w:t xml:space="preserve">FUNDING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top"/>
          </w:tcPr>
          <w:p/>
        </w:tc>
      </w:tr>
      <w:tr>
        <w:tblPrEx>
          <w:shd w:val="clear" w:color="auto" w:fill="ced7e7"/>
        </w:tblPrEx>
        <w:trPr>
          <w:trHeight w:val="44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Funding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27</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Describe sources of funding for the systematic review and other support (e.g., supply of data); role of funders for the systematic review.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w:t>
            </w:r>
          </w:p>
        </w:tc>
      </w:tr>
    </w:tbl>
    <w:p>
      <w:pPr>
        <w:pStyle w:val="CM1"/>
        <w:jc w:val="center"/>
        <w:rPr>
          <w:rFonts w:ascii="Arial" w:cs="Arial" w:hAnsi="Arial" w:eastAsia="Arial"/>
          <w:sz w:val="16"/>
          <w:szCs w:val="16"/>
        </w:rPr>
      </w:pPr>
    </w:p>
    <w:p>
      <w:pPr>
        <w:pStyle w:val="Default"/>
        <w:rPr>
          <w:rFonts w:ascii="Arial" w:cs="Arial" w:hAnsi="Arial" w:eastAsia="Arial"/>
          <w:color w:val="000000"/>
          <w:u w:color="000000"/>
        </w:rPr>
      </w:pPr>
    </w:p>
    <w:p>
      <w:pPr>
        <w:pStyle w:val="Default"/>
        <w:spacing w:line="183" w:lineRule="atLeast"/>
        <w:jc w:val="both"/>
        <w:rPr>
          <w:rFonts w:ascii="Arial" w:cs="Arial" w:hAnsi="Arial" w:eastAsia="Arial"/>
          <w:color w:val="000000"/>
          <w:sz w:val="16"/>
          <w:szCs w:val="16"/>
          <w:u w:color="000000"/>
        </w:rPr>
      </w:pPr>
      <w:r>
        <w:rPr>
          <w:rFonts w:ascii="Arial" w:hAnsi="Arial"/>
          <w:i w:val="1"/>
          <w:iCs w:val="1"/>
          <w:color w:val="000000"/>
          <w:sz w:val="16"/>
          <w:szCs w:val="16"/>
          <w:u w:color="000000"/>
          <w:rtl w:val="0"/>
          <w:lang w:val="en-US"/>
        </w:rPr>
        <w:t xml:space="preserve">From: </w:t>
      </w:r>
      <w:r>
        <w:rPr>
          <w:rFonts w:ascii="Arial" w:hAnsi="Arial"/>
          <w:color w:val="000000"/>
          <w:sz w:val="16"/>
          <w:szCs w:val="16"/>
          <w:u w:color="000000"/>
          <w:rtl w:val="0"/>
          <w:lang w:val="en-US"/>
        </w:rPr>
        <w:t xml:space="preserve"> Moher D, Liberati A, Tetzlaff J, Altman DG, The PRISMA Group (2009). Preferred Reporting Items for Systematic Reviews and Meta-Analyses: The PRISMA Statement. </w:t>
      </w:r>
      <w:r>
        <w:rPr>
          <w:rFonts w:ascii="Arial" w:hAnsi="Arial"/>
          <w:color w:val="000000"/>
          <w:sz w:val="16"/>
          <w:szCs w:val="16"/>
          <w:u w:color="000000"/>
          <w:rtl w:val="0"/>
          <w:lang w:val="da-DK"/>
        </w:rPr>
        <w:t xml:space="preserve">PLoS Med 6(7): e1000097. doi:10.1371/journal.pmed1000097 </w:t>
      </w:r>
    </w:p>
    <w:p>
      <w:pPr>
        <w:pStyle w:val="CM1"/>
        <w:spacing w:after="130"/>
        <w:jc w:val="center"/>
        <w:rPr>
          <w:rFonts w:ascii="Arial" w:cs="Arial" w:hAnsi="Arial" w:eastAsia="Arial"/>
          <w:color w:val="000000"/>
          <w:sz w:val="18"/>
          <w:szCs w:val="18"/>
          <w:u w:color="000000"/>
        </w:rPr>
      </w:pPr>
      <w:r>
        <w:rPr>
          <w:rFonts w:ascii="Arial" w:hAnsi="Arial"/>
          <w:color w:val="333399"/>
          <w:sz w:val="18"/>
          <w:szCs w:val="18"/>
          <w:u w:color="333399"/>
          <w:rtl w:val="0"/>
          <w:lang w:val="en-US"/>
        </w:rPr>
        <w:t>For more information, visit:</w:t>
      </w:r>
      <w:r>
        <w:rPr>
          <w:rFonts w:ascii="Arial" w:hAnsi="Arial"/>
          <w:color w:val="000000"/>
          <w:sz w:val="18"/>
          <w:szCs w:val="18"/>
          <w:u w:color="000000"/>
          <w:rtl w:val="0"/>
          <w:lang w:val="da-DK"/>
        </w:rPr>
        <w:t xml:space="preserve"> </w:t>
      </w:r>
      <w:r>
        <w:rPr>
          <w:rFonts w:ascii="Arial" w:hAnsi="Arial"/>
          <w:b w:val="1"/>
          <w:bCs w:val="1"/>
          <w:color w:val="0063ff"/>
          <w:sz w:val="18"/>
          <w:szCs w:val="18"/>
          <w:u w:val="single" w:color="0063ff"/>
          <w:rtl w:val="0"/>
          <w:lang w:val="da-DK"/>
        </w:rPr>
        <w:t>www.prisma</w:t>
      </w:r>
      <w:r>
        <w:rPr>
          <w:rFonts w:ascii="Calibri" w:cs="Calibri" w:hAnsi="Calibri" w:eastAsia="Calibri"/>
          <w:b w:val="1"/>
          <w:bCs w:val="1"/>
          <w:color w:val="0063ff"/>
          <w:sz w:val="18"/>
          <w:szCs w:val="18"/>
          <w:u w:val="single" w:color="0063ff"/>
          <w:rtl w:val="0"/>
          <w:lang w:val="da-DK"/>
        </w:rPr>
        <w:t>-</w:t>
      </w:r>
      <w:r>
        <w:rPr>
          <w:rFonts w:ascii="Arial" w:hAnsi="Arial"/>
          <w:b w:val="1"/>
          <w:bCs w:val="1"/>
          <w:color w:val="0063ff"/>
          <w:sz w:val="18"/>
          <w:szCs w:val="18"/>
          <w:u w:val="single" w:color="0063ff"/>
          <w:rtl w:val="0"/>
          <w:lang w:val="da-DK"/>
        </w:rPr>
        <w:t>statement.org</w:t>
      </w:r>
      <w:r>
        <w:rPr>
          <w:rFonts w:ascii="Arial" w:hAnsi="Arial"/>
          <w:color w:val="000000"/>
          <w:sz w:val="18"/>
          <w:szCs w:val="18"/>
          <w:u w:color="000000"/>
          <w:rtl w:val="0"/>
          <w:lang w:val="da-DK"/>
        </w:rPr>
        <w:t xml:space="preserve">. </w:t>
      </w:r>
    </w:p>
    <w:p>
      <w:pPr>
        <w:pStyle w:val="Default"/>
        <w:spacing w:line="183" w:lineRule="atLeast"/>
        <w:jc w:val="center"/>
      </w:pPr>
      <w:r>
        <w:rPr>
          <w:rFonts w:ascii="Arial" w:hAnsi="Arial"/>
          <w:sz w:val="16"/>
          <w:szCs w:val="16"/>
          <w:rtl w:val="0"/>
          <w:lang w:val="en-US"/>
        </w:rPr>
        <w:t xml:space="preserve">Page 2 of 2 </w:t>
      </w:r>
    </w:p>
    <w:sectPr>
      <w:headerReference w:type="default" r:id="rId4"/>
      <w:footerReference w:type="default" r:id="rId5"/>
      <w:pgSz w:w="15840" w:h="12240" w:orient="landscape"/>
      <w:pgMar w:top="432" w:right="432" w:bottom="432" w:left="432"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Calibri">
    <w:charset w:val="00"/>
    <w:family w:val="roman"/>
    <w:pitch w:val="default"/>
  </w:font>
  <w:font w:name="Lucida Sans">
    <w:charset w:val="00"/>
    <w:family w:val="roman"/>
    <w:pitch w:val="default"/>
  </w:font>
  <w:font w:name="Helvetica Neue">
    <w:charset w:val="00"/>
    <w:family w:val="roman"/>
    <w:pitch w:val="default"/>
  </w:font>
  <w:font w:name="Cambria">
    <w:charset w:val="00"/>
    <w:family w:val="roman"/>
    <w:pitch w:val="default"/>
  </w:font>
  <w:font w:name="Trebuchet M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页眉与页脚"/>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CM2"/>
      <w:ind w:left="1080" w:firstLine="0"/>
    </w:pPr>
    <w:r>
      <w:drawing>
        <wp:anchor distT="152400" distB="152400" distL="152400" distR="152400" simplePos="0" relativeHeight="251658240" behindDoc="1" locked="0" layoutInCell="1" allowOverlap="1">
          <wp:simplePos x="0" y="0"/>
          <wp:positionH relativeFrom="page">
            <wp:posOffset>241935</wp:posOffset>
          </wp:positionH>
          <wp:positionV relativeFrom="page">
            <wp:posOffset>345440</wp:posOffset>
          </wp:positionV>
          <wp:extent cx="457200" cy="419100"/>
          <wp:effectExtent l="0" t="0" r="0" b="0"/>
          <wp:wrapNone/>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jpeg"/>
                  <pic:cNvPicPr>
                    <a:picLocks noChangeAspect="1"/>
                  </pic:cNvPicPr>
                </pic:nvPicPr>
                <pic:blipFill>
                  <a:blip r:embed="rId1">
                    <a:extLst/>
                  </a:blip>
                  <a:stretch>
                    <a:fillRect/>
                  </a:stretch>
                </pic:blipFill>
                <pic:spPr>
                  <a:xfrm>
                    <a:off x="0" y="0"/>
                    <a:ext cx="457200" cy="419100"/>
                  </a:xfrm>
                  <a:prstGeom prst="rect">
                    <a:avLst/>
                  </a:prstGeom>
                  <a:ln w="12700" cap="flat">
                    <a:noFill/>
                    <a:miter lim="400000"/>
                  </a:ln>
                  <a:effectLst/>
                </pic:spPr>
              </pic:pic>
            </a:graphicData>
          </a:graphic>
        </wp:anchor>
      </w:drawing>
    </w:r>
    <w:r>
      <w:rPr>
        <w:rFonts w:ascii="Lucida Sans" w:cs="Lucida Sans" w:hAnsi="Lucida Sans" w:eastAsia="Lucida Sans"/>
        <w:b w:val="1"/>
        <w:bCs w:val="1"/>
        <w:sz w:val="32"/>
        <w:szCs w:val="32"/>
        <w:rtl w:val="0"/>
        <w:lang w:val="en-US"/>
      </w:rPr>
      <w:t>PRISMA 2009 Checklist</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中文" w:val="‘“(〔[{〈《「『【⦅〘〖«〝︵︷︹︻︽︿﹁﹃﹇﹙﹛﹝｢"/>
  <w:noLineBreaksBefore w:lang="中文"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CM2">
    <w:name w:val="CM2"/>
    <w:next w:val="Default"/>
    <w:pPr>
      <w:keepNext w:val="0"/>
      <w:keepLines w:val="0"/>
      <w:pageBreakBefore w:val="0"/>
      <w:widowControl w:val="0"/>
      <w:shd w:val="clear" w:color="auto" w:fill="auto"/>
      <w:suppressAutoHyphens w:val="0"/>
      <w:bidi w:val="0"/>
      <w:spacing w:before="0" w:after="373"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Default">
    <w:name w:val="Default"/>
    <w:next w:val="Default"/>
    <w:pPr>
      <w:keepNext w:val="0"/>
      <w:keepLines w:val="0"/>
      <w:pageBreakBefore w:val="0"/>
      <w:widowControl w:val="0"/>
      <w:shd w:val="clear" w:color="auto" w:fill="auto"/>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页眉与页脚">
    <w:name w:val="页眉与页脚"/>
    <w:next w:val="页眉与页脚"/>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vertAlign w:val="baseline"/>
    </w:rPr>
  </w:style>
  <w:style w:type="paragraph" w:styleId="正文">
    <w:name w:val="正文"/>
    <w:next w:val="正文"/>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vertAlign w:val="baseline"/>
    </w:rPr>
  </w:style>
  <w:style w:type="paragraph" w:styleId="CM1">
    <w:name w:val="CM1"/>
    <w:next w:val="Default"/>
    <w:pPr>
      <w:keepNext w:val="0"/>
      <w:keepLines w:val="0"/>
      <w:pageBreakBefore w:val="0"/>
      <w:widowControl w:val="0"/>
      <w:shd w:val="clear" w:color="auto" w:fill="auto"/>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_rels/header1.xml.rels><?xml version="1.0" encoding="UTF-8" standalone="yes"?><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